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F0" w:rsidRPr="00852CC8" w:rsidRDefault="000639F0" w:rsidP="000639F0">
      <w:pPr>
        <w:shd w:val="clear" w:color="auto" w:fill="FFFFFF"/>
        <w:spacing w:after="88" w:line="240" w:lineRule="auto"/>
        <w:outlineLvl w:val="0"/>
        <w:rPr>
          <w:rFonts w:ascii="Verdana" w:eastAsia="Times New Roman" w:hAnsi="Verdana"/>
          <w:b/>
          <w:bCs/>
          <w:color w:val="555555"/>
          <w:kern w:val="36"/>
          <w:sz w:val="16"/>
          <w:szCs w:val="16"/>
          <w:lang w:eastAsia="ru-RU"/>
        </w:rPr>
      </w:pPr>
      <w:r w:rsidRPr="00852CC8">
        <w:rPr>
          <w:rFonts w:ascii="Verdana" w:eastAsia="Times New Roman" w:hAnsi="Verdana"/>
          <w:b/>
          <w:bCs/>
          <w:color w:val="555555"/>
          <w:kern w:val="36"/>
          <w:sz w:val="16"/>
          <w:szCs w:val="16"/>
          <w:lang w:eastAsia="ru-RU"/>
        </w:rPr>
        <w:t>Раскрытие сведений УО (ГИС ЖКХ)</w:t>
      </w:r>
    </w:p>
    <w:p w:rsidR="000639F0" w:rsidRPr="00852CC8" w:rsidRDefault="000639F0" w:rsidP="000639F0">
      <w:pPr>
        <w:pStyle w:val="1"/>
        <w:shd w:val="clear" w:color="auto" w:fill="FFFFFF"/>
        <w:spacing w:before="0" w:beforeAutospacing="0" w:after="88" w:afterAutospacing="0"/>
        <w:rPr>
          <w:rFonts w:ascii="Verdana" w:hAnsi="Verdana"/>
          <w:color w:val="555555"/>
          <w:sz w:val="16"/>
          <w:szCs w:val="16"/>
        </w:rPr>
      </w:pPr>
      <w:r w:rsidRPr="00852CC8">
        <w:rPr>
          <w:rFonts w:ascii="Verdana" w:hAnsi="Verdana"/>
          <w:color w:val="555555"/>
          <w:sz w:val="16"/>
          <w:szCs w:val="16"/>
        </w:rPr>
        <w:t>1. Подготовка к обмену данных</w:t>
      </w:r>
      <w:proofErr w:type="gramStart"/>
      <w:r w:rsidRPr="00852CC8">
        <w:rPr>
          <w:rFonts w:ascii="Verdana" w:hAnsi="Verdana"/>
          <w:color w:val="555555"/>
          <w:sz w:val="16"/>
          <w:szCs w:val="16"/>
        </w:rPr>
        <w:t xml:space="preserve"> М</w:t>
      </w:r>
      <w:proofErr w:type="gramEnd"/>
      <w:r w:rsidRPr="00852CC8">
        <w:rPr>
          <w:rFonts w:ascii="Verdana" w:hAnsi="Verdana"/>
          <w:color w:val="555555"/>
          <w:sz w:val="16"/>
          <w:szCs w:val="16"/>
        </w:rPr>
        <w:t>ежду РИАС ЖКХ и ГИС ЖКХ</w:t>
      </w:r>
    </w:p>
    <w:p w:rsidR="000639F0" w:rsidRPr="00852CC8" w:rsidRDefault="000639F0" w:rsidP="000639F0">
      <w:pPr>
        <w:pStyle w:val="2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0" w:name="1-Общие-сведения-об-организации"/>
      <w:bookmarkEnd w:id="0"/>
      <w:r w:rsidRPr="00852CC8">
        <w:rPr>
          <w:rFonts w:ascii="Verdana" w:hAnsi="Verdana"/>
          <w:color w:val="555555"/>
          <w:sz w:val="16"/>
          <w:szCs w:val="16"/>
        </w:rPr>
        <w:t>1 Общие сведения об организации</w:t>
      </w:r>
    </w:p>
    <w:p w:rsidR="000639F0" w:rsidRPr="00852CC8" w:rsidRDefault="000639F0" w:rsidP="000639F0">
      <w:pPr>
        <w:rPr>
          <w:rFonts w:ascii="Verdana" w:hAnsi="Verdana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  <w:shd w:val="clear" w:color="auto" w:fill="FFFFFF"/>
        </w:rPr>
        <w:t>Для работы синхронизации необходимо связать организацию в РИАС ЖКХ и ГИС ЖКХ.</w:t>
      </w:r>
      <w:r w:rsidRPr="00852CC8">
        <w:rPr>
          <w:rFonts w:ascii="Verdana" w:hAnsi="Verdana"/>
          <w:color w:val="484848"/>
          <w:sz w:val="16"/>
          <w:szCs w:val="16"/>
        </w:rPr>
        <w:br/>
      </w:r>
      <w:r w:rsidRPr="00852CC8">
        <w:rPr>
          <w:rFonts w:ascii="Verdana" w:hAnsi="Verdana"/>
          <w:color w:val="484848"/>
          <w:sz w:val="16"/>
          <w:szCs w:val="16"/>
          <w:shd w:val="clear" w:color="auto" w:fill="FFFFFF"/>
        </w:rPr>
        <w:t>Для этого необходимо:</w:t>
      </w:r>
    </w:p>
    <w:p w:rsidR="000639F0" w:rsidRPr="00852CC8" w:rsidRDefault="000639F0" w:rsidP="000639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Пройти регистрацию в ГИС ЖКХ;</w:t>
      </w:r>
    </w:p>
    <w:p w:rsidR="000639F0" w:rsidRPr="00852CC8" w:rsidRDefault="000639F0" w:rsidP="008A7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Пройти регистрацию в РИАС ЖКХ, указав корректные сведения в полях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Style w:val="a4"/>
          <w:rFonts w:ascii="Verdana" w:hAnsi="Verdana"/>
          <w:color w:val="484848"/>
          <w:sz w:val="16"/>
          <w:szCs w:val="16"/>
        </w:rPr>
        <w:t>ИНН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Fonts w:ascii="Verdana" w:hAnsi="Verdana"/>
          <w:color w:val="484848"/>
          <w:sz w:val="16"/>
          <w:szCs w:val="16"/>
        </w:rPr>
        <w:t>и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Style w:val="a4"/>
          <w:rFonts w:ascii="Verdana" w:hAnsi="Verdana"/>
          <w:color w:val="484848"/>
          <w:sz w:val="16"/>
          <w:szCs w:val="16"/>
        </w:rPr>
        <w:t>ОГРН</w:t>
      </w:r>
      <w:r w:rsidR="008A78E8" w:rsidRPr="00852CC8">
        <w:rPr>
          <w:rFonts w:ascii="Verdana" w:hAnsi="Verdana"/>
          <w:color w:val="484848"/>
          <w:sz w:val="16"/>
          <w:szCs w:val="16"/>
        </w:rPr>
        <w:t>.</w:t>
      </w:r>
      <w:r w:rsidRPr="00852CC8">
        <w:rPr>
          <w:rFonts w:ascii="Verdana" w:hAnsi="Verdana"/>
          <w:color w:val="484848"/>
          <w:sz w:val="16"/>
          <w:szCs w:val="16"/>
        </w:rPr>
        <w:br/>
      </w:r>
    </w:p>
    <w:p w:rsidR="006B0192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Для того</w:t>
      </w:r>
      <w:proofErr w:type="gramStart"/>
      <w:r w:rsidRPr="00852CC8">
        <w:rPr>
          <w:rFonts w:ascii="Verdana" w:hAnsi="Verdana"/>
          <w:color w:val="484848"/>
          <w:sz w:val="16"/>
          <w:szCs w:val="16"/>
        </w:rPr>
        <w:t>,</w:t>
      </w:r>
      <w:proofErr w:type="gramEnd"/>
      <w:r w:rsidRPr="00852CC8">
        <w:rPr>
          <w:rFonts w:ascii="Verdana" w:hAnsi="Verdana"/>
          <w:color w:val="484848"/>
          <w:sz w:val="16"/>
          <w:szCs w:val="16"/>
        </w:rPr>
        <w:t xml:space="preserve"> чтобы удостовериться, что организация корректно привязалась, можно зайти на страницу "Обмен с ГИС ЖКХ" с главного экрана РИАС ЖКХ. Сверху должно быть как минимум две зелёных галочки. После прохождения следующего этапа должны позеленеть все галочки. Пример: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br/>
      </w:r>
      <w:r w:rsidR="000D622F" w:rsidRPr="00BB3659">
        <w:rPr>
          <w:rFonts w:ascii="Verdana" w:hAnsi="Verdana"/>
          <w:noProof/>
          <w:color w:val="484848"/>
          <w:sz w:val="16"/>
          <w:szCs w:val="16"/>
        </w:rPr>
        <w:drawing>
          <wp:inline distT="0" distB="0" distL="0" distR="0">
            <wp:extent cx="5934075" cy="1543050"/>
            <wp:effectExtent l="0" t="0" r="9525" b="0"/>
            <wp:docPr id="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F0" w:rsidRPr="00852CC8" w:rsidRDefault="000639F0" w:rsidP="000639F0">
      <w:pPr>
        <w:pStyle w:val="2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1" w:name="2-Передача-полномочий-на-раскрытие-инфор"/>
      <w:bookmarkEnd w:id="1"/>
      <w:r w:rsidRPr="00852CC8">
        <w:rPr>
          <w:rFonts w:ascii="Verdana" w:hAnsi="Verdana"/>
          <w:color w:val="555555"/>
          <w:sz w:val="16"/>
          <w:szCs w:val="16"/>
        </w:rPr>
        <w:t>2 Передача полномочий на раскрытие информации в ГИС ЖКХ через РИАС ЖКХ</w:t>
      </w:r>
    </w:p>
    <w:p w:rsidR="004C5134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Администратору организации требуется войти в закрытую часть ГИС ЖКХ.</w:t>
      </w:r>
      <w:r w:rsidRPr="00852CC8">
        <w:rPr>
          <w:rFonts w:ascii="Verdana" w:hAnsi="Verdana"/>
          <w:color w:val="484848"/>
          <w:sz w:val="16"/>
          <w:szCs w:val="16"/>
        </w:rPr>
        <w:br/>
        <w:t>Далее в меню "Личный кабинет" необходимо выбрать пункт "Предоставление прав доступа":</w:t>
      </w:r>
    </w:p>
    <w:p w:rsidR="00852CC8" w:rsidRPr="00852CC8" w:rsidRDefault="00852CC8" w:rsidP="00852C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6"/>
          <w:lang w:eastAsia="ru-RU"/>
        </w:rPr>
      </w:pPr>
      <w:bookmarkStart w:id="2" w:name="3-Включение-обмена-на-РИАС-ЖКХ"/>
      <w:bookmarkEnd w:id="2"/>
      <w:r w:rsidRPr="00852CC8">
        <w:rPr>
          <w:rFonts w:ascii="Verdana" w:eastAsia="Times New Roman" w:hAnsi="Verdana"/>
          <w:color w:val="484848"/>
          <w:sz w:val="16"/>
          <w:szCs w:val="16"/>
          <w:lang w:eastAsia="ru-RU"/>
        </w:rPr>
        <w:br/>
      </w:r>
      <w:r w:rsidR="000D622F" w:rsidRPr="00BB3659">
        <w:rPr>
          <w:rFonts w:ascii="Verdana" w:eastAsia="Times New Roman" w:hAnsi="Verdana"/>
          <w:noProof/>
          <w:color w:val="484848"/>
          <w:sz w:val="16"/>
          <w:szCs w:val="16"/>
          <w:lang w:eastAsia="ru-RU"/>
        </w:rPr>
        <w:drawing>
          <wp:inline distT="0" distB="0" distL="0" distR="0">
            <wp:extent cx="4457700" cy="3810000"/>
            <wp:effectExtent l="0" t="0" r="0" b="0"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C8" w:rsidRPr="00852CC8" w:rsidRDefault="00852CC8" w:rsidP="00852C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8"/>
          <w:lang w:eastAsia="ru-RU"/>
        </w:rPr>
      </w:pPr>
      <w:r w:rsidRPr="00852CC8">
        <w:rPr>
          <w:rFonts w:ascii="Verdana" w:eastAsia="Times New Roman" w:hAnsi="Verdana"/>
          <w:color w:val="484848"/>
          <w:sz w:val="16"/>
          <w:szCs w:val="16"/>
          <w:lang w:eastAsia="ru-RU"/>
        </w:rPr>
        <w:lastRenderedPageBreak/>
        <w:t>Нажать на кнопку "Предоставить доступ оператору ИС":</w:t>
      </w:r>
      <w:r w:rsidRPr="00852CC8">
        <w:rPr>
          <w:rFonts w:ascii="Verdana" w:eastAsia="Times New Roman" w:hAnsi="Verdana"/>
          <w:color w:val="484848"/>
          <w:sz w:val="16"/>
          <w:szCs w:val="16"/>
          <w:lang w:eastAsia="ru-RU"/>
        </w:rPr>
        <w:br/>
      </w:r>
      <w:r w:rsidR="000D622F" w:rsidRPr="00BB3659">
        <w:rPr>
          <w:rFonts w:ascii="Verdana" w:eastAsia="Times New Roman" w:hAnsi="Verdana"/>
          <w:noProof/>
          <w:color w:val="484848"/>
          <w:sz w:val="16"/>
          <w:szCs w:val="18"/>
          <w:lang w:eastAsia="ru-RU"/>
        </w:rPr>
        <w:drawing>
          <wp:inline distT="0" distB="0" distL="0" distR="0">
            <wp:extent cx="5943600" cy="1971675"/>
            <wp:effectExtent l="0" t="0" r="0" b="9525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C8" w:rsidRPr="00852CC8" w:rsidRDefault="00852CC8" w:rsidP="00852C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8"/>
          <w:lang w:eastAsia="ru-RU"/>
        </w:rPr>
      </w:pP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t>В появившемся окне нажать на кнопку "Выбрать оператора ИС":</w:t>
      </w: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br/>
      </w:r>
      <w:r w:rsidR="000D622F" w:rsidRPr="00BB3659">
        <w:rPr>
          <w:rFonts w:ascii="Verdana" w:eastAsia="Times New Roman" w:hAnsi="Verdana"/>
          <w:noProof/>
          <w:color w:val="484848"/>
          <w:sz w:val="16"/>
          <w:szCs w:val="18"/>
          <w:lang w:eastAsia="ru-RU"/>
        </w:rPr>
        <w:drawing>
          <wp:inline distT="0" distB="0" distL="0" distR="0">
            <wp:extent cx="5934075" cy="1552575"/>
            <wp:effectExtent l="0" t="0" r="9525" b="9525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C8" w:rsidRPr="00852CC8" w:rsidRDefault="00852CC8" w:rsidP="00852C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8"/>
          <w:lang w:eastAsia="ru-RU"/>
        </w:rPr>
      </w:pP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t>Ввести ОГРН организации (представлены ниже), выбрать ИС:</w:t>
      </w: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br/>
      </w:r>
      <w:r w:rsidR="000D622F" w:rsidRPr="00BB3659">
        <w:rPr>
          <w:rFonts w:ascii="Verdana" w:eastAsia="Times New Roman" w:hAnsi="Verdana"/>
          <w:noProof/>
          <w:color w:val="484848"/>
          <w:sz w:val="16"/>
          <w:szCs w:val="18"/>
          <w:lang w:eastAsia="ru-RU"/>
        </w:rPr>
        <w:drawing>
          <wp:inline distT="0" distB="0" distL="0" distR="0">
            <wp:extent cx="5943600" cy="3362325"/>
            <wp:effectExtent l="0" t="0" r="0" b="9525"/>
            <wp:docPr id="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C8" w:rsidRPr="00852CC8" w:rsidRDefault="00852CC8" w:rsidP="00852C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8"/>
          <w:lang w:eastAsia="ru-RU"/>
        </w:rPr>
      </w:pP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lastRenderedPageBreak/>
        <w:t>В выпадающем списке "Наименование ИС" выбрать единственный пункт:</w:t>
      </w: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br/>
      </w:r>
      <w:r w:rsidR="000D622F" w:rsidRPr="00BB3659">
        <w:rPr>
          <w:rFonts w:ascii="Verdana" w:eastAsia="Times New Roman" w:hAnsi="Verdana"/>
          <w:noProof/>
          <w:color w:val="484848"/>
          <w:sz w:val="16"/>
          <w:szCs w:val="18"/>
          <w:lang w:eastAsia="ru-RU"/>
        </w:rPr>
        <w:drawing>
          <wp:inline distT="0" distB="0" distL="0" distR="0">
            <wp:extent cx="5934075" cy="1514475"/>
            <wp:effectExtent l="0" t="0" r="9525" b="9525"/>
            <wp:docPr id="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C8" w:rsidRPr="00852CC8" w:rsidRDefault="00852CC8" w:rsidP="00852C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8"/>
          <w:lang w:eastAsia="ru-RU"/>
        </w:rPr>
      </w:pP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t>В блоке "Права доступа" нажать на кнопку "Добавить виды информации":</w:t>
      </w: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br/>
      </w:r>
      <w:r w:rsidR="000D622F" w:rsidRPr="00BB3659">
        <w:rPr>
          <w:rFonts w:ascii="Verdana" w:eastAsia="Times New Roman" w:hAnsi="Verdana"/>
          <w:noProof/>
          <w:color w:val="484848"/>
          <w:sz w:val="16"/>
          <w:szCs w:val="18"/>
          <w:lang w:eastAsia="ru-RU"/>
        </w:rPr>
        <w:drawing>
          <wp:inline distT="0" distB="0" distL="0" distR="0">
            <wp:extent cx="5934075" cy="704850"/>
            <wp:effectExtent l="0" t="0" r="9525" b="0"/>
            <wp:docPr id="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C8" w:rsidRPr="00852CC8" w:rsidRDefault="00852CC8" w:rsidP="00852C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8"/>
          <w:lang w:eastAsia="ru-RU"/>
        </w:rPr>
      </w:pP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t>Выбрать интересующие виды информации (можно выбрать все):</w:t>
      </w: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br/>
      </w:r>
      <w:r w:rsidR="000D622F" w:rsidRPr="00BB3659">
        <w:rPr>
          <w:rFonts w:ascii="Verdana" w:eastAsia="Times New Roman" w:hAnsi="Verdana"/>
          <w:noProof/>
          <w:color w:val="484848"/>
          <w:sz w:val="16"/>
          <w:szCs w:val="18"/>
          <w:lang w:eastAsia="ru-RU"/>
        </w:rPr>
        <w:drawing>
          <wp:inline distT="0" distB="0" distL="0" distR="0">
            <wp:extent cx="5943600" cy="3324225"/>
            <wp:effectExtent l="0" t="0" r="0" b="9525"/>
            <wp:docPr id="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C8" w:rsidRPr="00852CC8" w:rsidRDefault="00852CC8" w:rsidP="00852C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8"/>
          <w:lang w:eastAsia="ru-RU"/>
        </w:rPr>
      </w:pP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t>Нажать на кнопку "Отправить заявку":</w:t>
      </w: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br/>
      </w:r>
      <w:r w:rsidR="000D622F" w:rsidRPr="00BB3659">
        <w:rPr>
          <w:rFonts w:ascii="Verdana" w:eastAsia="Times New Roman" w:hAnsi="Verdana"/>
          <w:noProof/>
          <w:color w:val="484848"/>
          <w:sz w:val="16"/>
          <w:szCs w:val="18"/>
          <w:lang w:eastAsia="ru-RU"/>
        </w:rPr>
        <w:drawing>
          <wp:inline distT="0" distB="0" distL="0" distR="0">
            <wp:extent cx="5934075" cy="2562225"/>
            <wp:effectExtent l="0" t="0" r="9525" b="9525"/>
            <wp:docPr id="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CC8" w:rsidRPr="00852CC8" w:rsidRDefault="00852CC8" w:rsidP="00852C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8"/>
          <w:lang w:eastAsia="ru-RU"/>
        </w:rPr>
      </w:pP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lastRenderedPageBreak/>
        <w:t>Если статус ИС не "Региональная", ожидать (в течение 10 дней) одобрение заявки от оператора ИС.</w:t>
      </w:r>
    </w:p>
    <w:p w:rsidR="00852CC8" w:rsidRPr="00852CC8" w:rsidRDefault="00852CC8" w:rsidP="00852CC8">
      <w:pPr>
        <w:shd w:val="clear" w:color="auto" w:fill="FFFFFF"/>
        <w:spacing w:after="150" w:line="240" w:lineRule="auto"/>
        <w:outlineLvl w:val="2"/>
        <w:rPr>
          <w:rFonts w:ascii="Verdana" w:eastAsia="Times New Roman" w:hAnsi="Verdana"/>
          <w:b/>
          <w:bCs/>
          <w:color w:val="555555"/>
          <w:sz w:val="16"/>
          <w:szCs w:val="20"/>
          <w:lang w:eastAsia="ru-RU"/>
        </w:rPr>
      </w:pPr>
      <w:bookmarkStart w:id="3" w:name="ОГРН-операторов-ИС"/>
      <w:bookmarkEnd w:id="3"/>
      <w:r w:rsidRPr="00852CC8">
        <w:rPr>
          <w:rFonts w:ascii="Verdana" w:eastAsia="Times New Roman" w:hAnsi="Verdana"/>
          <w:b/>
          <w:bCs/>
          <w:color w:val="555555"/>
          <w:sz w:val="16"/>
          <w:szCs w:val="20"/>
          <w:lang w:eastAsia="ru-RU"/>
        </w:rPr>
        <w:t>ОГРН операторов ИС</w:t>
      </w:r>
    </w:p>
    <w:p w:rsidR="00852CC8" w:rsidRDefault="00852CC8" w:rsidP="00852C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484848"/>
          <w:sz w:val="16"/>
          <w:szCs w:val="18"/>
          <w:lang w:eastAsia="ru-RU"/>
        </w:rPr>
      </w:pPr>
      <w:r w:rsidRPr="00852CC8">
        <w:rPr>
          <w:rFonts w:ascii="Verdana" w:eastAsia="Times New Roman" w:hAnsi="Verdana"/>
          <w:color w:val="484848"/>
          <w:sz w:val="16"/>
          <w:szCs w:val="18"/>
          <w:lang w:eastAsia="ru-RU"/>
        </w:rPr>
        <w:t>Ульяновская область: 1027300542345</w:t>
      </w:r>
    </w:p>
    <w:p w:rsidR="00D873B3" w:rsidRPr="003E11D6" w:rsidRDefault="00D873B3" w:rsidP="00D873B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b/>
          <w:i/>
          <w:color w:val="484848"/>
          <w:sz w:val="16"/>
          <w:szCs w:val="16"/>
          <w:u w:val="single"/>
          <w:lang w:eastAsia="ru-RU"/>
        </w:rPr>
      </w:pPr>
      <w:r w:rsidRPr="003E11D6">
        <w:rPr>
          <w:rFonts w:ascii="Verdana" w:eastAsia="Times New Roman" w:hAnsi="Verdana"/>
          <w:b/>
          <w:i/>
          <w:color w:val="484848"/>
          <w:sz w:val="16"/>
          <w:szCs w:val="16"/>
          <w:u w:val="single"/>
          <w:lang w:eastAsia="ru-RU"/>
        </w:rPr>
        <w:t>Для передачи прав на «Расчетный центр» необходимо провести такую же процедуру добавления, но с указанием ОГРН РИЦ, с которым заключен договор, выбрав при этом все виды информации.</w:t>
      </w:r>
      <w:bookmarkStart w:id="4" w:name="_GoBack"/>
      <w:bookmarkEnd w:id="4"/>
    </w:p>
    <w:p w:rsidR="000639F0" w:rsidRPr="00852CC8" w:rsidRDefault="000639F0" w:rsidP="000639F0">
      <w:pPr>
        <w:pStyle w:val="2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r w:rsidRPr="00852CC8">
        <w:rPr>
          <w:rFonts w:ascii="Verdana" w:hAnsi="Verdana"/>
          <w:color w:val="555555"/>
          <w:sz w:val="16"/>
          <w:szCs w:val="16"/>
        </w:rPr>
        <w:t>3 Включение обмена на РИАС ЖКХ</w:t>
      </w:r>
    </w:p>
    <w:p w:rsidR="008A78E8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Для того</w:t>
      </w:r>
      <w:proofErr w:type="gramStart"/>
      <w:r w:rsidRPr="00852CC8">
        <w:rPr>
          <w:rFonts w:ascii="Verdana" w:hAnsi="Verdana"/>
          <w:color w:val="484848"/>
          <w:sz w:val="16"/>
          <w:szCs w:val="16"/>
        </w:rPr>
        <w:t>,</w:t>
      </w:r>
      <w:proofErr w:type="gramEnd"/>
      <w:r w:rsidRPr="00852CC8">
        <w:rPr>
          <w:rFonts w:ascii="Verdana" w:hAnsi="Verdana"/>
          <w:color w:val="484848"/>
          <w:sz w:val="16"/>
          <w:szCs w:val="16"/>
        </w:rPr>
        <w:t xml:space="preserve"> чтобы включить обмен, необходимо в панели управления ГИС ЖКХ (см. п.1) нажать на кнопку "Включить обмен", которая находится под заголовком: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br/>
      </w:r>
      <w:r w:rsidR="000D622F" w:rsidRPr="00BB3659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5934075" cy="2028825"/>
            <wp:effectExtent l="0" t="0" r="9525" b="9525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22F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3EBAD0C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L3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xy4/gzIZXHtUD9pFaNS9rL4ZJOSypWLD7oyCLEPt4f3xSGs5tIzWQNRDhBcY&#10;bmMADa2Hj7IGjxQ8+uztG907H5AXtPdFejoVie0tquDwOiLzCEpZgemwBpIhzY6PlTb2PZM9cosc&#10;a2Dnwenu3tjx6vGK8yVkybvO66ATFweAOZ6Aa3jqbI6EL+vPNEpX89WcBCSZrgISFUVwVy5JMC3j&#10;2aS4LpbLIv7l/MYka3ldM+HcHCUWkz8r4UHsozhOIjOy47WDc5SM3qyXnUY7ChIv/XBVA/Jn18JL&#10;Gt4MsbwIKU5I9C5Jg3I6nwWkJJMgnUXzIIrTd+k0IikpysuQ7rlg/x4SGnKcTpKJr9IZ6RexRX68&#10;jo1mPbfQRDre5xikAWP81k6BK1H70lrKu3F9lgpH/zkVkLFjob1enURH9a9l/QRy1RLkBMqDdgeL&#10;VuofGA3QOnJsvm+pZhh1HwRIPo0Jcb3Gb8hklsBGn1vW5xYqKoDKscVoXC7t2J+2SvNNC55inxgh&#10;3cdsuJew+0IjK+DvNtAefCSHVub6z/ne33puuI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U9Eve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 w:rsidR="000D622F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254D9BB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dcrwIAALg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OXH0GZTIwe1QP2mVo1L2svhkk5LKlYsPujIIqj++PIq3l0DJaQ6CxgwgvMNzF&#10;ABpaDx9lDR4pePTV2ze6dz6gLmjvm/R0ahLbW1SB8Doi8whaWYHqcHYeaHZ8rLSx75nskTvkWEN0&#10;Hpzu7o0dTY8mzpeQJe86kNOsExcCwBwl4BqeOp0Lwrf1Zxqlq/lqTgKSTFcBiYoiuCuXJJiW8WxS&#10;XBfLZRH/cn5jkrW8rplwbo4Ui8mftfBA9pEcJ5IZ2fHawbmQjN6sl51GOwoUL/3yJQfNs1l4GYav&#10;F+TyIqU4IdG7JA3K6XwWkJJMgnQWzYMoTt+l04ikpCgvU7rngv17SmjIcTpJJr5LZ0G/yC3y63Vu&#10;NOu5hSHS8T7HQA1YzohmjoErUfuzpbwbz2elcOE/lwLafWy056uj6Mj+tayfgK5aAp2AeTDu4NBK&#10;/QOjAUZHjs33LdUMo+6DAMqnMSFu1vgLmcwSuOhzzfpcQ0UFUDm2GI3HpR3n01ZpvmnBU+wLI6T7&#10;mA33FHZfaIzq8LlgPPhMDqPMzZ/zu7d6Hri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GANdcrwIAALg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0639F0" w:rsidRPr="00852CC8" w:rsidRDefault="000639F0" w:rsidP="000639F0">
      <w:pPr>
        <w:rPr>
          <w:rFonts w:ascii="Verdana" w:hAnsi="Verdana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  <w:shd w:val="clear" w:color="auto" w:fill="FFFFFF"/>
        </w:rPr>
        <w:t>Если эта кнопка не отображается, это может быть по следующим причинам:</w:t>
      </w:r>
    </w:p>
    <w:p w:rsidR="000639F0" w:rsidRPr="00852CC8" w:rsidRDefault="000639F0" w:rsidP="000639F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Организация в РИАС ЖКХ не сопоставилась с ГИС ЖКХ (не все галочки зелёные).</w:t>
      </w:r>
    </w:p>
    <w:p w:rsidR="000639F0" w:rsidRPr="00852CC8" w:rsidRDefault="000639F0" w:rsidP="000639F0">
      <w:pPr>
        <w:pStyle w:val="2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5" w:name="4-Платёжные-реквизиты"/>
      <w:bookmarkEnd w:id="5"/>
      <w:r w:rsidRPr="00852CC8">
        <w:rPr>
          <w:rFonts w:ascii="Verdana" w:hAnsi="Verdana"/>
          <w:color w:val="555555"/>
          <w:sz w:val="16"/>
          <w:szCs w:val="16"/>
        </w:rPr>
        <w:t>4 Платёжные реквизиты</w:t>
      </w:r>
    </w:p>
    <w:p w:rsidR="0064436C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При обмене сведениями о платёжных документах необходимо внести платёжные реквизиты в ГИС ЖКХ в личном кабинете, подменю "Платёжные реквизиты". Сведения вносит администратор организации.</w:t>
      </w:r>
    </w:p>
    <w:p w:rsidR="0064436C" w:rsidRPr="00852CC8" w:rsidRDefault="000D622F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BB3659">
        <w:rPr>
          <w:rFonts w:ascii="Verdana" w:hAnsi="Verdana"/>
          <w:noProof/>
          <w:color w:val="484848"/>
          <w:sz w:val="16"/>
          <w:szCs w:val="16"/>
        </w:rPr>
        <w:drawing>
          <wp:inline distT="0" distB="0" distL="0" distR="0">
            <wp:extent cx="5934075" cy="2390775"/>
            <wp:effectExtent l="0" t="0" r="9525" b="9525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br/>
      </w:r>
      <w:r w:rsidRPr="00852CC8">
        <w:rPr>
          <w:rStyle w:val="a4"/>
          <w:rFonts w:ascii="Verdana" w:hAnsi="Verdana"/>
          <w:color w:val="484848"/>
          <w:sz w:val="16"/>
          <w:szCs w:val="16"/>
        </w:rPr>
        <w:t>Внимание!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Fonts w:ascii="Verdana" w:hAnsi="Verdana"/>
          <w:color w:val="484848"/>
          <w:sz w:val="16"/>
          <w:szCs w:val="16"/>
        </w:rPr>
        <w:t>При несовпадении платёжных реквизитов в платёжном документе и личном кабинете ГИС ЖКХ, такой платёжный документ выгружен не будет!</w:t>
      </w:r>
    </w:p>
    <w:p w:rsidR="000639F0" w:rsidRPr="00852CC8" w:rsidRDefault="000639F0" w:rsidP="000639F0">
      <w:pPr>
        <w:pStyle w:val="2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6" w:name="5-Сведения-об-услугах-и-работах"/>
      <w:bookmarkEnd w:id="6"/>
      <w:r w:rsidRPr="00852CC8">
        <w:rPr>
          <w:rFonts w:ascii="Verdana" w:hAnsi="Verdana"/>
          <w:color w:val="555555"/>
          <w:sz w:val="16"/>
          <w:szCs w:val="16"/>
        </w:rPr>
        <w:lastRenderedPageBreak/>
        <w:t>5 Сведения об услугах и работах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Следующим этапом для раскрытия информации следует синхронизировать справочники работ и услуг, предоставляемых данной организацией.</w:t>
      </w:r>
    </w:p>
    <w:p w:rsidR="000639F0" w:rsidRPr="00852CC8" w:rsidRDefault="000639F0" w:rsidP="000639F0">
      <w:pPr>
        <w:pStyle w:val="3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7" w:name="Заполнение-услуг"/>
      <w:bookmarkEnd w:id="7"/>
      <w:r w:rsidRPr="00852CC8">
        <w:rPr>
          <w:rFonts w:ascii="Verdana" w:hAnsi="Verdana"/>
          <w:color w:val="555555"/>
          <w:sz w:val="16"/>
          <w:szCs w:val="16"/>
        </w:rPr>
        <w:t>Заполнение услуг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 xml:space="preserve">Заполняются через меню "Справочники"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"Тарифы и нормативы"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"Услуги поставщика услуг".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 xml:space="preserve">Организации-поставщики выбираются из списка контрагентов (меню "Справочники"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"Общие"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"Мои контрагенты").</w:t>
      </w:r>
    </w:p>
    <w:p w:rsidR="000639F0" w:rsidRPr="00852CC8" w:rsidRDefault="000639F0" w:rsidP="000639F0">
      <w:pPr>
        <w:pStyle w:val="3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8" w:name="Заполнение-работ"/>
      <w:bookmarkEnd w:id="8"/>
      <w:r w:rsidRPr="00852CC8">
        <w:rPr>
          <w:rFonts w:ascii="Verdana" w:hAnsi="Verdana"/>
          <w:color w:val="555555"/>
          <w:sz w:val="16"/>
          <w:szCs w:val="16"/>
        </w:rPr>
        <w:t>Заполнение работ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Заполняются через меню "Работы" подменю "Виды работ".</w:t>
      </w:r>
    </w:p>
    <w:p w:rsidR="000639F0" w:rsidRPr="00852CC8" w:rsidRDefault="000639F0" w:rsidP="000639F0">
      <w:pPr>
        <w:shd w:val="clear" w:color="auto" w:fill="FFFFFF"/>
        <w:spacing w:line="336" w:lineRule="atLeast"/>
        <w:rPr>
          <w:rFonts w:ascii="Verdana" w:hAnsi="Verdana"/>
          <w:color w:val="484848"/>
          <w:sz w:val="16"/>
          <w:szCs w:val="16"/>
        </w:rPr>
      </w:pPr>
    </w:p>
    <w:p w:rsidR="000639F0" w:rsidRPr="00852CC8" w:rsidRDefault="000639F0" w:rsidP="000639F0">
      <w:pPr>
        <w:pStyle w:val="1"/>
        <w:shd w:val="clear" w:color="auto" w:fill="FFFFFF"/>
        <w:spacing w:before="0" w:beforeAutospacing="0" w:after="88" w:afterAutospacing="0"/>
        <w:rPr>
          <w:rFonts w:ascii="Verdana" w:hAnsi="Verdana"/>
          <w:color w:val="555555"/>
          <w:sz w:val="16"/>
          <w:szCs w:val="16"/>
        </w:rPr>
      </w:pPr>
      <w:bookmarkStart w:id="9" w:name="2-Ввод-данных-в-РИАС-ЖКХ"/>
      <w:bookmarkEnd w:id="9"/>
      <w:r w:rsidRPr="00852CC8">
        <w:rPr>
          <w:rFonts w:ascii="Verdana" w:hAnsi="Verdana"/>
          <w:color w:val="555555"/>
          <w:sz w:val="16"/>
          <w:szCs w:val="16"/>
        </w:rPr>
        <w:t>2 Ввод данных в РИАС ЖКХ</w:t>
      </w:r>
    </w:p>
    <w:p w:rsidR="000639F0" w:rsidRPr="00852CC8" w:rsidRDefault="000639F0" w:rsidP="000639F0">
      <w:pPr>
        <w:shd w:val="clear" w:color="auto" w:fill="FFFFFF"/>
        <w:spacing w:line="336" w:lineRule="atLeast"/>
        <w:rPr>
          <w:rFonts w:ascii="Verdana" w:hAnsi="Verdana"/>
          <w:color w:val="484848"/>
          <w:sz w:val="16"/>
          <w:szCs w:val="16"/>
        </w:rPr>
      </w:pPr>
    </w:p>
    <w:p w:rsidR="000639F0" w:rsidRPr="00852CC8" w:rsidRDefault="000639F0" w:rsidP="000639F0">
      <w:pPr>
        <w:pStyle w:val="2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10" w:name="1-Сведения-о-договорах-управления"/>
      <w:bookmarkEnd w:id="10"/>
      <w:r w:rsidRPr="00852CC8">
        <w:rPr>
          <w:rFonts w:ascii="Verdana" w:hAnsi="Verdana"/>
          <w:color w:val="555555"/>
          <w:sz w:val="16"/>
          <w:szCs w:val="16"/>
        </w:rPr>
        <w:t>1 Сведения о договорах управления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 xml:space="preserve">Заполняются в РИАС ЖКХ на странице "Договоры"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"Оказание услуг"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"Договоры управления".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Style w:val="a4"/>
          <w:rFonts w:ascii="Verdana" w:hAnsi="Verdana"/>
          <w:color w:val="484848"/>
          <w:sz w:val="16"/>
          <w:szCs w:val="16"/>
        </w:rPr>
        <w:t>Внимание!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Fonts w:ascii="Verdana" w:hAnsi="Verdana"/>
          <w:color w:val="484848"/>
          <w:sz w:val="16"/>
          <w:szCs w:val="16"/>
        </w:rPr>
        <w:t>Для выгрузки договоров управления в ГИС ЖКХ необходимо к ДУ прикрепить документ-основание и файл договора управления. Также необходимо заполнить планируемую дату окончания договора управления.</w:t>
      </w:r>
    </w:p>
    <w:p w:rsidR="000639F0" w:rsidRPr="00852CC8" w:rsidRDefault="000639F0" w:rsidP="000639F0">
      <w:pPr>
        <w:shd w:val="clear" w:color="auto" w:fill="FFFFFF"/>
        <w:spacing w:line="336" w:lineRule="atLeast"/>
        <w:rPr>
          <w:rFonts w:ascii="Verdana" w:hAnsi="Verdana"/>
          <w:color w:val="484848"/>
          <w:sz w:val="16"/>
          <w:szCs w:val="16"/>
        </w:rPr>
      </w:pPr>
    </w:p>
    <w:p w:rsidR="000639F0" w:rsidRPr="00852CC8" w:rsidRDefault="000639F0" w:rsidP="000639F0">
      <w:pPr>
        <w:pStyle w:val="2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11" w:name="2-Сведения-о-домах-и-помещениях"/>
      <w:bookmarkEnd w:id="11"/>
      <w:r w:rsidRPr="00852CC8">
        <w:rPr>
          <w:rFonts w:ascii="Verdana" w:hAnsi="Verdana"/>
          <w:color w:val="555555"/>
          <w:sz w:val="16"/>
          <w:szCs w:val="16"/>
        </w:rPr>
        <w:t>2 Сведения о домах и помещениях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 xml:space="preserve">Дома добавляются через </w:t>
      </w:r>
      <w:r w:rsidR="00895076" w:rsidRPr="00852CC8">
        <w:rPr>
          <w:rFonts w:ascii="Verdana" w:hAnsi="Verdana"/>
          <w:color w:val="484848"/>
          <w:sz w:val="16"/>
          <w:szCs w:val="16"/>
        </w:rPr>
        <w:t>"</w:t>
      </w:r>
      <w:r w:rsidRPr="00852CC8">
        <w:rPr>
          <w:rFonts w:ascii="Verdana" w:hAnsi="Verdana"/>
          <w:color w:val="484848"/>
          <w:sz w:val="16"/>
          <w:szCs w:val="16"/>
        </w:rPr>
        <w:t>мои объекты</w:t>
      </w:r>
      <w:r w:rsidR="00895076" w:rsidRPr="00852CC8">
        <w:rPr>
          <w:rFonts w:ascii="Verdana" w:hAnsi="Verdana"/>
          <w:color w:val="484848"/>
          <w:sz w:val="16"/>
          <w:szCs w:val="16"/>
        </w:rPr>
        <w:t>",</w:t>
      </w:r>
      <w:r w:rsidRPr="00852CC8">
        <w:rPr>
          <w:rFonts w:ascii="Verdana" w:hAnsi="Verdana"/>
          <w:color w:val="484848"/>
          <w:sz w:val="16"/>
          <w:szCs w:val="16"/>
        </w:rPr>
        <w:t xml:space="preserve"> Тип "управление".</w:t>
      </w:r>
      <w:r w:rsidRPr="00852CC8">
        <w:rPr>
          <w:rFonts w:ascii="Verdana" w:hAnsi="Verdana"/>
          <w:color w:val="484848"/>
          <w:sz w:val="16"/>
          <w:szCs w:val="16"/>
        </w:rPr>
        <w:br/>
        <w:t>Сведения о подъездах добавляются через паспорт дома (нажать на адрес в моих объектах, вкладка "Помещения").</w:t>
      </w:r>
    </w:p>
    <w:p w:rsidR="000639F0" w:rsidRPr="00852CC8" w:rsidRDefault="000639F0" w:rsidP="000639F0">
      <w:pPr>
        <w:rPr>
          <w:rFonts w:ascii="Verdana" w:hAnsi="Verdana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  <w:shd w:val="clear" w:color="auto" w:fill="FFFFFF"/>
        </w:rPr>
        <w:t>Поля, необходимые для выгрузки в ГИС ЖКХ по объекту:</w:t>
      </w:r>
    </w:p>
    <w:p w:rsidR="000639F0" w:rsidRPr="00852CC8" w:rsidRDefault="000639F0" w:rsidP="00063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Кадастровый номер;</w:t>
      </w:r>
    </w:p>
    <w:p w:rsidR="000639F0" w:rsidRPr="00852CC8" w:rsidRDefault="000639F0" w:rsidP="00063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Общая площадь;</w:t>
      </w:r>
    </w:p>
    <w:p w:rsidR="000639F0" w:rsidRPr="00852CC8" w:rsidRDefault="000639F0" w:rsidP="00063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Состояние (</w:t>
      </w:r>
      <w:proofErr w:type="gramStart"/>
      <w:r w:rsidRPr="00852CC8">
        <w:rPr>
          <w:rFonts w:ascii="Verdana" w:hAnsi="Verdana"/>
          <w:color w:val="484848"/>
          <w:sz w:val="16"/>
          <w:szCs w:val="16"/>
        </w:rPr>
        <w:t>аварийный</w:t>
      </w:r>
      <w:proofErr w:type="gramEnd"/>
      <w:r w:rsidRPr="00852CC8">
        <w:rPr>
          <w:rFonts w:ascii="Verdana" w:hAnsi="Verdana"/>
          <w:color w:val="484848"/>
          <w:sz w:val="16"/>
          <w:szCs w:val="16"/>
        </w:rPr>
        <w:t>, ветхий...);</w:t>
      </w:r>
    </w:p>
    <w:p w:rsidR="000639F0" w:rsidRPr="00852CC8" w:rsidRDefault="000639F0" w:rsidP="00063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Год ввода в эксплуатацию;</w:t>
      </w:r>
    </w:p>
    <w:p w:rsidR="000639F0" w:rsidRPr="00852CC8" w:rsidRDefault="000639F0" w:rsidP="00063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Количество этажей;</w:t>
      </w:r>
    </w:p>
    <w:p w:rsidR="000639F0" w:rsidRPr="00852CC8" w:rsidRDefault="000639F0" w:rsidP="000639F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Количество подземных этажей.</w:t>
      </w:r>
    </w:p>
    <w:p w:rsidR="000639F0" w:rsidRPr="00852CC8" w:rsidRDefault="000639F0" w:rsidP="000639F0">
      <w:pPr>
        <w:spacing w:after="0"/>
        <w:rPr>
          <w:rFonts w:ascii="Verdana" w:hAnsi="Verdana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  <w:shd w:val="clear" w:color="auto" w:fill="FFFFFF"/>
        </w:rPr>
        <w:t>Поля, необходимые для выгрузки в ГИС ЖКХ по подъезду:</w:t>
      </w:r>
    </w:p>
    <w:p w:rsidR="000639F0" w:rsidRPr="00852CC8" w:rsidRDefault="000639F0" w:rsidP="000639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номер;</w:t>
      </w:r>
    </w:p>
    <w:p w:rsidR="000639F0" w:rsidRPr="00852CC8" w:rsidRDefault="000639F0" w:rsidP="000639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год ввода в эксплуатацию;</w:t>
      </w:r>
    </w:p>
    <w:p w:rsidR="000639F0" w:rsidRPr="00852CC8" w:rsidRDefault="000639F0" w:rsidP="000639F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этажность.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Style w:val="a4"/>
          <w:rFonts w:ascii="Verdana" w:hAnsi="Verdana"/>
          <w:color w:val="484848"/>
          <w:sz w:val="16"/>
          <w:szCs w:val="16"/>
        </w:rPr>
        <w:t>Внимание!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Fonts w:ascii="Verdana" w:hAnsi="Verdana"/>
          <w:color w:val="484848"/>
          <w:sz w:val="16"/>
          <w:szCs w:val="16"/>
        </w:rPr>
        <w:t>Для выгрузки сведений о домах необходимо обязательное заполнение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Style w:val="a4"/>
          <w:rFonts w:ascii="Verdana" w:hAnsi="Verdana"/>
          <w:color w:val="484848"/>
          <w:sz w:val="16"/>
          <w:szCs w:val="16"/>
        </w:rPr>
        <w:t>кадастрового номера дома</w:t>
      </w:r>
      <w:r w:rsidRPr="00852CC8">
        <w:rPr>
          <w:rFonts w:ascii="Verdana" w:hAnsi="Verdana"/>
          <w:color w:val="484848"/>
          <w:sz w:val="16"/>
          <w:szCs w:val="16"/>
        </w:rPr>
        <w:t>. Для выгрузки сведений о жилых помещениях необходимо обязательное указание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Style w:val="a4"/>
          <w:rFonts w:ascii="Verdana" w:hAnsi="Verdana"/>
          <w:color w:val="484848"/>
          <w:sz w:val="16"/>
          <w:szCs w:val="16"/>
        </w:rPr>
        <w:t>подъезда, общей и жилой площади, кадастрового номера помещения</w:t>
      </w:r>
      <w:r w:rsidRPr="00852CC8">
        <w:rPr>
          <w:rFonts w:ascii="Verdana" w:hAnsi="Verdana"/>
          <w:color w:val="484848"/>
          <w:sz w:val="16"/>
          <w:szCs w:val="16"/>
        </w:rPr>
        <w:t>.</w:t>
      </w:r>
      <w:r w:rsidRPr="00852CC8">
        <w:rPr>
          <w:rFonts w:ascii="Verdana" w:hAnsi="Verdana"/>
          <w:color w:val="484848"/>
          <w:sz w:val="16"/>
          <w:szCs w:val="16"/>
        </w:rPr>
        <w:br/>
        <w:t>Если данные о кадастровом номере не будут заполнены, они будут сгенерированы системой автоматически в общем виде: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Style w:val="a5"/>
          <w:rFonts w:ascii="Verdana" w:hAnsi="Verdana"/>
          <w:color w:val="484848"/>
          <w:sz w:val="16"/>
          <w:szCs w:val="16"/>
        </w:rPr>
        <w:t xml:space="preserve">"00:ИД </w:t>
      </w:r>
      <w:proofErr w:type="spellStart"/>
      <w:r w:rsidRPr="00852CC8">
        <w:rPr>
          <w:rStyle w:val="a5"/>
          <w:rFonts w:ascii="Verdana" w:hAnsi="Verdana"/>
          <w:color w:val="484848"/>
          <w:sz w:val="16"/>
          <w:szCs w:val="16"/>
        </w:rPr>
        <w:t>дома</w:t>
      </w:r>
      <w:proofErr w:type="gramStart"/>
      <w:r w:rsidRPr="00852CC8">
        <w:rPr>
          <w:rStyle w:val="a5"/>
          <w:rFonts w:ascii="Verdana" w:hAnsi="Verdana"/>
          <w:color w:val="484848"/>
          <w:sz w:val="16"/>
          <w:szCs w:val="16"/>
        </w:rPr>
        <w:t>:Н</w:t>
      </w:r>
      <w:proofErr w:type="gramEnd"/>
      <w:r w:rsidRPr="00852CC8">
        <w:rPr>
          <w:rStyle w:val="a5"/>
          <w:rFonts w:ascii="Verdana" w:hAnsi="Verdana"/>
          <w:color w:val="484848"/>
          <w:sz w:val="16"/>
          <w:szCs w:val="16"/>
        </w:rPr>
        <w:t>омер</w:t>
      </w:r>
      <w:proofErr w:type="spellEnd"/>
      <w:r w:rsidRPr="00852CC8">
        <w:rPr>
          <w:rStyle w:val="a5"/>
          <w:rFonts w:ascii="Verdana" w:hAnsi="Verdana"/>
          <w:color w:val="484848"/>
          <w:sz w:val="16"/>
          <w:szCs w:val="16"/>
        </w:rPr>
        <w:t xml:space="preserve"> </w:t>
      </w:r>
      <w:proofErr w:type="spellStart"/>
      <w:r w:rsidRPr="00852CC8">
        <w:rPr>
          <w:rStyle w:val="a5"/>
          <w:rFonts w:ascii="Verdana" w:hAnsi="Verdana"/>
          <w:color w:val="484848"/>
          <w:sz w:val="16"/>
          <w:szCs w:val="16"/>
        </w:rPr>
        <w:t>помещения:Номер</w:t>
      </w:r>
      <w:proofErr w:type="spellEnd"/>
      <w:r w:rsidRPr="00852CC8">
        <w:rPr>
          <w:rStyle w:val="a5"/>
          <w:rFonts w:ascii="Verdana" w:hAnsi="Verdana"/>
          <w:color w:val="484848"/>
          <w:sz w:val="16"/>
          <w:szCs w:val="16"/>
        </w:rPr>
        <w:t xml:space="preserve"> комнаты"</w:t>
      </w:r>
      <w:r w:rsidRPr="00852CC8">
        <w:rPr>
          <w:rFonts w:ascii="Verdana" w:hAnsi="Verdana"/>
          <w:color w:val="484848"/>
          <w:sz w:val="16"/>
          <w:szCs w:val="16"/>
        </w:rPr>
        <w:t>.</w:t>
      </w:r>
    </w:p>
    <w:p w:rsidR="000639F0" w:rsidRPr="00852CC8" w:rsidRDefault="000639F0" w:rsidP="000639F0">
      <w:pPr>
        <w:pStyle w:val="1"/>
        <w:shd w:val="clear" w:color="auto" w:fill="FFFFFF"/>
        <w:spacing w:before="0" w:beforeAutospacing="0" w:after="88" w:afterAutospacing="0"/>
        <w:rPr>
          <w:rFonts w:ascii="Verdana" w:hAnsi="Verdana"/>
          <w:color w:val="555555"/>
          <w:sz w:val="16"/>
          <w:szCs w:val="16"/>
        </w:rPr>
      </w:pPr>
      <w:bookmarkStart w:id="12" w:name="4-Обмен-лицевыми-счетами-и-платёжными-до"/>
      <w:bookmarkEnd w:id="12"/>
      <w:r w:rsidRPr="00852CC8">
        <w:rPr>
          <w:rFonts w:ascii="Verdana" w:hAnsi="Verdana"/>
          <w:color w:val="555555"/>
          <w:sz w:val="16"/>
          <w:szCs w:val="16"/>
        </w:rPr>
        <w:t>4 Обмен лицевыми счетами и платёжными документами (ГИС ЖКХ)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Style w:val="a4"/>
          <w:rFonts w:ascii="Verdana" w:hAnsi="Verdana"/>
          <w:color w:val="484848"/>
          <w:sz w:val="16"/>
          <w:szCs w:val="16"/>
        </w:rPr>
        <w:t>Подходит: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Fonts w:ascii="Verdana" w:hAnsi="Verdana"/>
          <w:color w:val="484848"/>
          <w:sz w:val="16"/>
          <w:szCs w:val="16"/>
        </w:rPr>
        <w:t>для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0001DF">
        <w:rPr>
          <w:rFonts w:ascii="Verdana" w:hAnsi="Verdana"/>
          <w:sz w:val="16"/>
          <w:szCs w:val="16"/>
        </w:rPr>
        <w:t>УО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852CC8">
        <w:rPr>
          <w:rFonts w:ascii="Verdana" w:hAnsi="Verdana"/>
          <w:color w:val="484848"/>
          <w:sz w:val="16"/>
          <w:szCs w:val="16"/>
        </w:rPr>
        <w:t>и</w:t>
      </w:r>
      <w:r w:rsidRPr="00852CC8">
        <w:rPr>
          <w:rStyle w:val="apple-converted-space"/>
          <w:rFonts w:ascii="Verdana" w:hAnsi="Verdana"/>
          <w:color w:val="484848"/>
          <w:sz w:val="16"/>
          <w:szCs w:val="16"/>
        </w:rPr>
        <w:t> </w:t>
      </w:r>
      <w:r w:rsidRPr="000001DF">
        <w:rPr>
          <w:rFonts w:ascii="Verdana" w:hAnsi="Verdana"/>
          <w:sz w:val="16"/>
          <w:szCs w:val="16"/>
        </w:rPr>
        <w:t>РСО</w:t>
      </w:r>
      <w:r w:rsidRPr="00852CC8">
        <w:rPr>
          <w:rFonts w:ascii="Verdana" w:hAnsi="Verdana"/>
          <w:color w:val="484848"/>
          <w:sz w:val="16"/>
          <w:szCs w:val="16"/>
        </w:rPr>
        <w:t>.</w:t>
      </w:r>
    </w:p>
    <w:p w:rsidR="000639F0" w:rsidRPr="00852CC8" w:rsidRDefault="000639F0" w:rsidP="000639F0">
      <w:pPr>
        <w:pStyle w:val="2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13" w:name="Выгрузка-лицевых-счетов-ЛС"/>
      <w:bookmarkEnd w:id="13"/>
      <w:r w:rsidRPr="00852CC8">
        <w:rPr>
          <w:rFonts w:ascii="Verdana" w:hAnsi="Verdana"/>
          <w:color w:val="555555"/>
          <w:sz w:val="16"/>
          <w:szCs w:val="16"/>
        </w:rPr>
        <w:lastRenderedPageBreak/>
        <w:t>Выгрузка лицевых счетов (ЛС)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 xml:space="preserve">Просматривать список лицевых счетов можно через меню "Начисление/оплата"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"Начисления и расходы"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"Лицевые счета".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Лицевые счета загружаются автоматически при помощи импорта из Системы Начислений.</w:t>
      </w:r>
      <w:r w:rsidRPr="00852CC8">
        <w:rPr>
          <w:rFonts w:ascii="Verdana" w:hAnsi="Verdana"/>
          <w:color w:val="484848"/>
          <w:sz w:val="16"/>
          <w:szCs w:val="16"/>
        </w:rPr>
        <w:br/>
      </w:r>
    </w:p>
    <w:p w:rsidR="000639F0" w:rsidRPr="00852CC8" w:rsidRDefault="000639F0" w:rsidP="000639F0">
      <w:pPr>
        <w:pStyle w:val="2"/>
        <w:shd w:val="clear" w:color="auto" w:fill="FFFFFF"/>
        <w:spacing w:before="0" w:after="88"/>
        <w:rPr>
          <w:rFonts w:ascii="Verdana" w:hAnsi="Verdana"/>
          <w:color w:val="555555"/>
          <w:sz w:val="16"/>
          <w:szCs w:val="16"/>
        </w:rPr>
      </w:pPr>
      <w:bookmarkStart w:id="14" w:name="Выгрузка-платёжных-документов-ПД"/>
      <w:bookmarkEnd w:id="14"/>
      <w:r w:rsidRPr="00852CC8">
        <w:rPr>
          <w:rFonts w:ascii="Verdana" w:hAnsi="Verdana"/>
          <w:color w:val="555555"/>
          <w:sz w:val="16"/>
          <w:szCs w:val="16"/>
        </w:rPr>
        <w:t>Выгрузка платёжных документов (ПД)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 xml:space="preserve">Просматривать список платёжных документов можно через меню "Начисление/оплата"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"Начисления и расходы" </w:t>
      </w:r>
      <w:r w:rsidRPr="00852CC8">
        <w:rPr>
          <w:rFonts w:ascii="Arial" w:hAnsi="Arial" w:cs="Arial"/>
          <w:color w:val="484848"/>
          <w:sz w:val="16"/>
          <w:szCs w:val="16"/>
        </w:rPr>
        <w:t>→</w:t>
      </w:r>
      <w:r w:rsidRPr="00852CC8">
        <w:rPr>
          <w:rFonts w:ascii="Verdana" w:hAnsi="Verdana" w:cs="Verdana"/>
          <w:color w:val="484848"/>
          <w:sz w:val="16"/>
          <w:szCs w:val="16"/>
        </w:rPr>
        <w:t xml:space="preserve"> "Платёжные документы".</w:t>
      </w:r>
    </w:p>
    <w:p w:rsidR="000639F0" w:rsidRPr="00852CC8" w:rsidRDefault="000639F0" w:rsidP="000639F0">
      <w:pPr>
        <w:pStyle w:val="a3"/>
        <w:shd w:val="clear" w:color="auto" w:fill="FFFFFF"/>
        <w:rPr>
          <w:rFonts w:ascii="Verdana" w:hAnsi="Verdana"/>
          <w:color w:val="484848"/>
          <w:sz w:val="16"/>
          <w:szCs w:val="16"/>
        </w:rPr>
      </w:pPr>
      <w:r w:rsidRPr="00852CC8">
        <w:rPr>
          <w:rFonts w:ascii="Verdana" w:hAnsi="Verdana"/>
          <w:color w:val="484848"/>
          <w:sz w:val="16"/>
          <w:szCs w:val="16"/>
        </w:rPr>
        <w:t>Платёжные документы загружаются автоматически при помощи импорта из Системы Начислений.</w:t>
      </w:r>
      <w:r w:rsidRPr="00852CC8">
        <w:rPr>
          <w:rFonts w:ascii="Verdana" w:hAnsi="Verdana"/>
          <w:color w:val="484848"/>
          <w:sz w:val="16"/>
          <w:szCs w:val="16"/>
        </w:rPr>
        <w:br/>
      </w:r>
    </w:p>
    <w:p w:rsidR="00480396" w:rsidRDefault="00480396"/>
    <w:sectPr w:rsidR="00480396" w:rsidSect="00B77A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1C" w:rsidRDefault="00F00F1C" w:rsidP="00B77A5C">
      <w:pPr>
        <w:spacing w:after="0" w:line="240" w:lineRule="auto"/>
      </w:pPr>
      <w:r>
        <w:separator/>
      </w:r>
    </w:p>
  </w:endnote>
  <w:endnote w:type="continuationSeparator" w:id="0">
    <w:p w:rsidR="00F00F1C" w:rsidRDefault="00F00F1C" w:rsidP="00B7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1C" w:rsidRDefault="00F00F1C" w:rsidP="00B77A5C">
      <w:pPr>
        <w:spacing w:after="0" w:line="240" w:lineRule="auto"/>
      </w:pPr>
      <w:r>
        <w:separator/>
      </w:r>
    </w:p>
  </w:footnote>
  <w:footnote w:type="continuationSeparator" w:id="0">
    <w:p w:rsidR="00F00F1C" w:rsidRDefault="00F00F1C" w:rsidP="00B7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F3D"/>
    <w:multiLevelType w:val="multilevel"/>
    <w:tmpl w:val="9C40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309BA"/>
    <w:multiLevelType w:val="multilevel"/>
    <w:tmpl w:val="8EB6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B62A2"/>
    <w:multiLevelType w:val="multilevel"/>
    <w:tmpl w:val="38C8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7797E"/>
    <w:multiLevelType w:val="multilevel"/>
    <w:tmpl w:val="352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8367F"/>
    <w:multiLevelType w:val="multilevel"/>
    <w:tmpl w:val="D10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A3A88"/>
    <w:multiLevelType w:val="multilevel"/>
    <w:tmpl w:val="AA20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F0"/>
    <w:rsid w:val="000001DF"/>
    <w:rsid w:val="000639F0"/>
    <w:rsid w:val="000B5CDD"/>
    <w:rsid w:val="000D622F"/>
    <w:rsid w:val="001C3AA1"/>
    <w:rsid w:val="001F6C3F"/>
    <w:rsid w:val="002C1140"/>
    <w:rsid w:val="002F1951"/>
    <w:rsid w:val="003E11D6"/>
    <w:rsid w:val="00480396"/>
    <w:rsid w:val="004C5134"/>
    <w:rsid w:val="005A0CA8"/>
    <w:rsid w:val="00612830"/>
    <w:rsid w:val="0064436C"/>
    <w:rsid w:val="006A76C0"/>
    <w:rsid w:val="006B0192"/>
    <w:rsid w:val="00706197"/>
    <w:rsid w:val="007D4196"/>
    <w:rsid w:val="00852CC8"/>
    <w:rsid w:val="008677FB"/>
    <w:rsid w:val="00895076"/>
    <w:rsid w:val="008A78E8"/>
    <w:rsid w:val="008B1BF5"/>
    <w:rsid w:val="009B30FF"/>
    <w:rsid w:val="00A554B2"/>
    <w:rsid w:val="00B77A5C"/>
    <w:rsid w:val="00B830E3"/>
    <w:rsid w:val="00BB3659"/>
    <w:rsid w:val="00D04444"/>
    <w:rsid w:val="00D873B3"/>
    <w:rsid w:val="00E65201"/>
    <w:rsid w:val="00F0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63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3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0639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639F0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06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9F0"/>
  </w:style>
  <w:style w:type="character" w:styleId="a4">
    <w:name w:val="Strong"/>
    <w:uiPriority w:val="22"/>
    <w:qFormat/>
    <w:rsid w:val="000639F0"/>
    <w:rPr>
      <w:b/>
      <w:bCs/>
    </w:rPr>
  </w:style>
  <w:style w:type="character" w:styleId="a5">
    <w:name w:val="Emphasis"/>
    <w:uiPriority w:val="20"/>
    <w:qFormat/>
    <w:rsid w:val="000639F0"/>
    <w:rPr>
      <w:i/>
      <w:iCs/>
    </w:rPr>
  </w:style>
  <w:style w:type="character" w:styleId="a6">
    <w:name w:val="Hyperlink"/>
    <w:uiPriority w:val="99"/>
    <w:semiHidden/>
    <w:unhideWhenUsed/>
    <w:rsid w:val="000639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39F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7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7A5C"/>
  </w:style>
  <w:style w:type="paragraph" w:styleId="ab">
    <w:name w:val="footer"/>
    <w:basedOn w:val="a"/>
    <w:link w:val="ac"/>
    <w:uiPriority w:val="99"/>
    <w:semiHidden/>
    <w:unhideWhenUsed/>
    <w:rsid w:val="00B7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7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63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9F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3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sid w:val="000639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639F0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06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39F0"/>
  </w:style>
  <w:style w:type="character" w:styleId="a4">
    <w:name w:val="Strong"/>
    <w:uiPriority w:val="22"/>
    <w:qFormat/>
    <w:rsid w:val="000639F0"/>
    <w:rPr>
      <w:b/>
      <w:bCs/>
    </w:rPr>
  </w:style>
  <w:style w:type="character" w:styleId="a5">
    <w:name w:val="Emphasis"/>
    <w:uiPriority w:val="20"/>
    <w:qFormat/>
    <w:rsid w:val="000639F0"/>
    <w:rPr>
      <w:i/>
      <w:iCs/>
    </w:rPr>
  </w:style>
  <w:style w:type="character" w:styleId="a6">
    <w:name w:val="Hyperlink"/>
    <w:uiPriority w:val="99"/>
    <w:semiHidden/>
    <w:unhideWhenUsed/>
    <w:rsid w:val="000639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39F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7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7A5C"/>
  </w:style>
  <w:style w:type="paragraph" w:styleId="ab">
    <w:name w:val="footer"/>
    <w:basedOn w:val="a"/>
    <w:link w:val="ac"/>
    <w:uiPriority w:val="99"/>
    <w:semiHidden/>
    <w:unhideWhenUsed/>
    <w:rsid w:val="00B77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382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453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303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792F5-9A01-4E53-A950-ECCFE275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2017-11-15T07:05:00Z</dcterms:created>
  <dcterms:modified xsi:type="dcterms:W3CDTF">2017-11-15T07:05:00Z</dcterms:modified>
</cp:coreProperties>
</file>