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40726E6A"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A03605">
        <w:rPr>
          <w:rFonts w:ascii="PT Astra Serif" w:hAnsi="PT Astra Serif"/>
          <w:b/>
          <w:bCs/>
          <w:sz w:val="23"/>
          <w:szCs w:val="23"/>
          <w:lang w:eastAsia="x-none"/>
        </w:rPr>
        <w:t>Павлова -1</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14382F61"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w:t>
      </w:r>
      <w:r w:rsidR="004D673E">
        <w:rPr>
          <w:rFonts w:ascii="PT Astra Serif" w:eastAsia="PT Astra Serif" w:hAnsi="PT Astra Serif" w:cs="PT Astra Serif"/>
          <w:b/>
          <w:bCs/>
          <w:sz w:val="23"/>
          <w:szCs w:val="23"/>
          <w:u w:color="FF0000"/>
          <w:bdr w:val="nil"/>
        </w:rPr>
        <w:t xml:space="preserve">ул. </w:t>
      </w:r>
      <w:r w:rsidR="00A03605">
        <w:rPr>
          <w:rFonts w:ascii="PT Astra Serif" w:eastAsia="PT Astra Serif" w:hAnsi="PT Astra Serif" w:cs="PT Astra Serif"/>
          <w:b/>
          <w:bCs/>
          <w:sz w:val="23"/>
          <w:szCs w:val="23"/>
          <w:u w:color="FF0000"/>
          <w:bdr w:val="nil"/>
        </w:rPr>
        <w:t>Академика Павлова</w:t>
      </w:r>
      <w:r>
        <w:rPr>
          <w:rFonts w:ascii="PT Astra Serif" w:eastAsia="PT Astra Serif" w:hAnsi="PT Astra Serif" w:cs="PT Astra Serif"/>
          <w:b/>
          <w:bCs/>
          <w:sz w:val="23"/>
          <w:szCs w:val="23"/>
          <w:u w:color="FF0000"/>
          <w:bdr w:val="nil"/>
        </w:rPr>
        <w:t>, д.</w:t>
      </w:r>
      <w:r w:rsidR="00496DD7">
        <w:rPr>
          <w:rFonts w:ascii="PT Astra Serif" w:eastAsia="PT Astra Serif" w:hAnsi="PT Astra Serif" w:cs="PT Astra Serif"/>
          <w:b/>
          <w:bCs/>
          <w:sz w:val="23"/>
          <w:szCs w:val="23"/>
          <w:u w:color="FF0000"/>
          <w:bdr w:val="nil"/>
        </w:rPr>
        <w:t xml:space="preserve"> </w:t>
      </w:r>
      <w:r w:rsidR="00A03605">
        <w:rPr>
          <w:rFonts w:ascii="PT Astra Serif" w:eastAsia="PT Astra Serif" w:hAnsi="PT Astra Serif" w:cs="PT Astra Serif"/>
          <w:b/>
          <w:bCs/>
          <w:sz w:val="23"/>
          <w:szCs w:val="23"/>
          <w:u w:color="FF0000"/>
          <w:bdr w:val="nil"/>
        </w:rPr>
        <w:t>1</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2.2.14. Проводить энергоаудит жилых домов и заключать </w:t>
      </w:r>
      <w:proofErr w:type="spellStart"/>
      <w:r w:rsidRPr="007826B4">
        <w:rPr>
          <w:rFonts w:ascii="PT Astra Serif" w:eastAsia="PT Astra Serif" w:hAnsi="PT Astra Serif" w:cs="PT Astra Serif"/>
          <w:sz w:val="23"/>
          <w:szCs w:val="23"/>
          <w:u w:color="000000"/>
          <w:bdr w:val="nil"/>
        </w:rPr>
        <w:t>энергосервисные</w:t>
      </w:r>
      <w:proofErr w:type="spellEnd"/>
      <w:r w:rsidRPr="007826B4">
        <w:rPr>
          <w:rFonts w:ascii="PT Astra Serif" w:eastAsia="PT Astra Serif" w:hAnsi="PT Astra Serif" w:cs="PT Astra Serif"/>
          <w:sz w:val="23"/>
          <w:szCs w:val="23"/>
          <w:u w:color="000000"/>
          <w:bdr w:val="nil"/>
        </w:rPr>
        <w:t xml:space="preserve">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 xml:space="preserve">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w:t>
      </w:r>
      <w:proofErr w:type="spellStart"/>
      <w:r w:rsidRPr="007826B4">
        <w:rPr>
          <w:rFonts w:ascii="PT Astra Serif" w:eastAsia="PT Astra Serif" w:hAnsi="PT Astra Serif" w:cs="PT Astra Serif"/>
          <w:sz w:val="23"/>
          <w:szCs w:val="23"/>
          <w:u w:color="000000"/>
          <w:bdr w:val="nil"/>
          <w:shd w:val="clear" w:color="auto" w:fill="FFFFFF"/>
        </w:rPr>
        <w:t>тарифообразования</w:t>
      </w:r>
      <w:proofErr w:type="spellEnd"/>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лестничные</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клетки</w:t>
            </w:r>
            <w:proofErr w:type="spellEnd"/>
            <w:r w:rsidRPr="007826B4">
              <w:rPr>
                <w:rFonts w:ascii="PT Astra Serif" w:hAnsi="PT Astra Serif"/>
                <w:color w:val="000000"/>
                <w:sz w:val="20"/>
                <w:szCs w:val="20"/>
                <w:lang w:val="en-US"/>
              </w:rPr>
              <w:t xml:space="preserve">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Крыша</w:t>
            </w:r>
            <w:proofErr w:type="spellEnd"/>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proofErr w:type="spellStart"/>
            <w:r w:rsidRPr="007826B4">
              <w:rPr>
                <w:rFonts w:ascii="PT Astra Serif" w:hAnsi="PT Astra Serif"/>
                <w:color w:val="000000"/>
                <w:sz w:val="20"/>
                <w:szCs w:val="20"/>
                <w:lang w:val="en-US"/>
              </w:rPr>
              <w:t>ундамент</w:t>
            </w:r>
            <w:proofErr w:type="spellEnd"/>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несущие</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стены</w:t>
            </w:r>
            <w:proofErr w:type="spellEnd"/>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плиты</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перекрытий</w:t>
            </w:r>
            <w:proofErr w:type="spellEnd"/>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балконные</w:t>
            </w:r>
            <w:proofErr w:type="spellEnd"/>
            <w:r w:rsidRPr="007826B4">
              <w:rPr>
                <w:rFonts w:ascii="PT Astra Serif" w:hAnsi="PT Astra Serif"/>
                <w:color w:val="000000"/>
                <w:sz w:val="20"/>
                <w:szCs w:val="20"/>
                <w:lang w:val="en-US"/>
              </w:rPr>
              <w:t xml:space="preserve"> и </w:t>
            </w:r>
            <w:proofErr w:type="spellStart"/>
            <w:r w:rsidRPr="007826B4">
              <w:rPr>
                <w:rFonts w:ascii="PT Astra Serif" w:hAnsi="PT Astra Serif"/>
                <w:color w:val="000000"/>
                <w:sz w:val="20"/>
                <w:szCs w:val="20"/>
                <w:lang w:val="en-US"/>
              </w:rPr>
              <w:t>иные</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плиты</w:t>
            </w:r>
            <w:proofErr w:type="spellEnd"/>
            <w:r w:rsidRPr="007826B4">
              <w:rPr>
                <w:rFonts w:ascii="PT Astra Serif" w:hAnsi="PT Astra Serif"/>
                <w:color w:val="000000"/>
                <w:sz w:val="20"/>
                <w:szCs w:val="20"/>
                <w:lang w:val="en-US"/>
              </w:rPr>
              <w:t xml:space="preserve">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лестничные</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марши</w:t>
            </w:r>
            <w:proofErr w:type="spellEnd"/>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окна</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помещений</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общего</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пользования</w:t>
            </w:r>
            <w:proofErr w:type="spellEnd"/>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двери</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помещений</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общего</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пользования</w:t>
            </w:r>
            <w:proofErr w:type="spellEnd"/>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proofErr w:type="spellStart"/>
            <w:r w:rsidRPr="007826B4">
              <w:rPr>
                <w:rFonts w:ascii="PT Astra Serif" w:hAnsi="PT Astra Serif"/>
                <w:color w:val="000000"/>
                <w:sz w:val="20"/>
                <w:szCs w:val="20"/>
                <w:lang w:val="en-US"/>
              </w:rPr>
              <w:t>Система</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трубопроводов</w:t>
            </w:r>
            <w:proofErr w:type="spellEnd"/>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proofErr w:type="spellStart"/>
            <w:r w:rsidRPr="007826B4">
              <w:rPr>
                <w:rFonts w:ascii="PT Astra Serif" w:hAnsi="PT Astra Serif"/>
                <w:b/>
                <w:bCs/>
                <w:color w:val="000000"/>
                <w:sz w:val="20"/>
                <w:szCs w:val="20"/>
                <w:lang w:val="en-US"/>
              </w:rPr>
              <w:t>холодного</w:t>
            </w:r>
            <w:proofErr w:type="spellEnd"/>
            <w:r w:rsidRPr="007826B4">
              <w:rPr>
                <w:rFonts w:ascii="PT Astra Serif" w:hAnsi="PT Astra Serif"/>
                <w:b/>
                <w:bCs/>
                <w:color w:val="000000"/>
                <w:sz w:val="20"/>
                <w:szCs w:val="20"/>
                <w:lang w:val="en-US"/>
              </w:rPr>
              <w:t xml:space="preserve"> </w:t>
            </w:r>
            <w:proofErr w:type="spellStart"/>
            <w:r w:rsidRPr="007826B4">
              <w:rPr>
                <w:rFonts w:ascii="PT Astra Serif" w:hAnsi="PT Astra Serif"/>
                <w:b/>
                <w:bCs/>
                <w:color w:val="000000"/>
                <w:sz w:val="20"/>
                <w:szCs w:val="20"/>
                <w:lang w:val="en-US"/>
              </w:rPr>
              <w:t>водоснабжения</w:t>
            </w:r>
            <w:proofErr w:type="spellEnd"/>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розлив</w:t>
            </w:r>
            <w:proofErr w:type="spellEnd"/>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стояки</w:t>
            </w:r>
            <w:proofErr w:type="spellEnd"/>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регулирующая</w:t>
            </w:r>
            <w:proofErr w:type="spellEnd"/>
            <w:r w:rsidRPr="007826B4">
              <w:rPr>
                <w:rFonts w:ascii="PT Astra Serif" w:hAnsi="PT Astra Serif"/>
                <w:color w:val="000000"/>
                <w:sz w:val="20"/>
                <w:szCs w:val="20"/>
                <w:lang w:val="en-US"/>
              </w:rPr>
              <w:t xml:space="preserve"> и </w:t>
            </w:r>
            <w:proofErr w:type="spellStart"/>
            <w:r w:rsidRPr="007826B4">
              <w:rPr>
                <w:rFonts w:ascii="PT Astra Serif" w:hAnsi="PT Astra Serif"/>
                <w:color w:val="000000"/>
                <w:sz w:val="20"/>
                <w:szCs w:val="20"/>
                <w:lang w:val="en-US"/>
              </w:rPr>
              <w:t>запорная</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арматура</w:t>
            </w:r>
            <w:proofErr w:type="spellEnd"/>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proofErr w:type="spellStart"/>
            <w:r w:rsidRPr="007826B4">
              <w:rPr>
                <w:rFonts w:ascii="PT Astra Serif" w:hAnsi="PT Astra Serif"/>
                <w:b/>
                <w:bCs/>
                <w:color w:val="000000"/>
                <w:sz w:val="20"/>
                <w:szCs w:val="20"/>
                <w:lang w:val="en-US"/>
              </w:rPr>
              <w:t>горячего</w:t>
            </w:r>
            <w:proofErr w:type="spellEnd"/>
            <w:r w:rsidRPr="007826B4">
              <w:rPr>
                <w:rFonts w:ascii="PT Astra Serif" w:hAnsi="PT Astra Serif"/>
                <w:b/>
                <w:bCs/>
                <w:color w:val="000000"/>
                <w:sz w:val="20"/>
                <w:szCs w:val="20"/>
                <w:lang w:val="en-US"/>
              </w:rPr>
              <w:t xml:space="preserve"> </w:t>
            </w:r>
            <w:proofErr w:type="spellStart"/>
            <w:r w:rsidRPr="007826B4">
              <w:rPr>
                <w:rFonts w:ascii="PT Astra Serif" w:hAnsi="PT Astra Serif"/>
                <w:b/>
                <w:bCs/>
                <w:color w:val="000000"/>
                <w:sz w:val="20"/>
                <w:szCs w:val="20"/>
                <w:lang w:val="en-US"/>
              </w:rPr>
              <w:t>водоснабжения</w:t>
            </w:r>
            <w:proofErr w:type="spellEnd"/>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розлив</w:t>
            </w:r>
            <w:proofErr w:type="spellEnd"/>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стояки</w:t>
            </w:r>
            <w:proofErr w:type="spellEnd"/>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регулирующая</w:t>
            </w:r>
            <w:proofErr w:type="spellEnd"/>
            <w:r w:rsidRPr="007826B4">
              <w:rPr>
                <w:rFonts w:ascii="PT Astra Serif" w:hAnsi="PT Astra Serif"/>
                <w:color w:val="000000"/>
                <w:sz w:val="20"/>
                <w:szCs w:val="20"/>
                <w:lang w:val="en-US"/>
              </w:rPr>
              <w:t xml:space="preserve"> и </w:t>
            </w:r>
            <w:proofErr w:type="spellStart"/>
            <w:r w:rsidRPr="007826B4">
              <w:rPr>
                <w:rFonts w:ascii="PT Astra Serif" w:hAnsi="PT Astra Serif"/>
                <w:color w:val="000000"/>
                <w:sz w:val="20"/>
                <w:szCs w:val="20"/>
                <w:lang w:val="en-US"/>
              </w:rPr>
              <w:t>запорная</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арматура</w:t>
            </w:r>
            <w:proofErr w:type="spellEnd"/>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proofErr w:type="spellStart"/>
            <w:r w:rsidRPr="007826B4">
              <w:rPr>
                <w:rFonts w:ascii="PT Astra Serif" w:hAnsi="PT Astra Serif"/>
                <w:b/>
                <w:bCs/>
                <w:color w:val="000000"/>
                <w:sz w:val="20"/>
                <w:szCs w:val="20"/>
                <w:lang w:val="en-US"/>
              </w:rPr>
              <w:t>водоотведения</w:t>
            </w:r>
            <w:proofErr w:type="spellEnd"/>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лежак</w:t>
            </w:r>
            <w:proofErr w:type="spellEnd"/>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стояки</w:t>
            </w:r>
            <w:proofErr w:type="spellEnd"/>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тройник</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на</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стояке</w:t>
            </w:r>
            <w:proofErr w:type="spellEnd"/>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proofErr w:type="spellStart"/>
            <w:r w:rsidRPr="007826B4">
              <w:rPr>
                <w:rFonts w:ascii="PT Astra Serif" w:hAnsi="PT Astra Serif"/>
                <w:b/>
                <w:bCs/>
                <w:color w:val="000000"/>
                <w:sz w:val="20"/>
                <w:szCs w:val="20"/>
                <w:lang w:val="en-US"/>
              </w:rPr>
              <w:t>Система</w:t>
            </w:r>
            <w:proofErr w:type="spellEnd"/>
            <w:r w:rsidRPr="007826B4">
              <w:rPr>
                <w:rFonts w:ascii="PT Astra Serif" w:hAnsi="PT Astra Serif"/>
                <w:b/>
                <w:bCs/>
                <w:color w:val="000000"/>
                <w:sz w:val="20"/>
                <w:szCs w:val="20"/>
                <w:lang w:val="en-US"/>
              </w:rPr>
              <w:t xml:space="preserve"> </w:t>
            </w:r>
            <w:proofErr w:type="spellStart"/>
            <w:r w:rsidRPr="007826B4">
              <w:rPr>
                <w:rFonts w:ascii="PT Astra Serif" w:hAnsi="PT Astra Serif"/>
                <w:b/>
                <w:bCs/>
                <w:color w:val="000000"/>
                <w:sz w:val="20"/>
                <w:szCs w:val="20"/>
                <w:lang w:val="en-US"/>
              </w:rPr>
              <w:t>электрических</w:t>
            </w:r>
            <w:proofErr w:type="spellEnd"/>
            <w:r w:rsidRPr="007826B4">
              <w:rPr>
                <w:rFonts w:ascii="PT Astra Serif" w:hAnsi="PT Astra Serif"/>
                <w:b/>
                <w:bCs/>
                <w:color w:val="000000"/>
                <w:sz w:val="20"/>
                <w:szCs w:val="20"/>
                <w:lang w:val="en-US"/>
              </w:rPr>
              <w:t xml:space="preserve"> </w:t>
            </w:r>
            <w:proofErr w:type="spellStart"/>
            <w:r w:rsidRPr="007826B4">
              <w:rPr>
                <w:rFonts w:ascii="PT Astra Serif" w:hAnsi="PT Astra Serif"/>
                <w:b/>
                <w:bCs/>
                <w:color w:val="000000"/>
                <w:sz w:val="20"/>
                <w:szCs w:val="20"/>
                <w:lang w:val="en-US"/>
              </w:rPr>
              <w:t>сетей</w:t>
            </w:r>
            <w:proofErr w:type="spellEnd"/>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вводно-распределительные</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устройства</w:t>
            </w:r>
            <w:proofErr w:type="spellEnd"/>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этажные</w:t>
            </w:r>
            <w:proofErr w:type="spellEnd"/>
            <w:r w:rsidRPr="007826B4">
              <w:rPr>
                <w:rFonts w:ascii="PT Astra Serif" w:hAnsi="PT Astra Serif"/>
                <w:color w:val="000000"/>
                <w:sz w:val="20"/>
                <w:szCs w:val="20"/>
                <w:lang w:val="en-US"/>
              </w:rPr>
              <w:t xml:space="preserve"> </w:t>
            </w:r>
            <w:proofErr w:type="spellStart"/>
            <w:r w:rsidRPr="007826B4">
              <w:rPr>
                <w:rFonts w:ascii="PT Astra Serif" w:hAnsi="PT Astra Serif"/>
                <w:color w:val="000000"/>
                <w:sz w:val="20"/>
                <w:szCs w:val="20"/>
                <w:lang w:val="en-US"/>
              </w:rPr>
              <w:t>щитки</w:t>
            </w:r>
            <w:proofErr w:type="spellEnd"/>
            <w:r w:rsidRPr="007826B4">
              <w:rPr>
                <w:rFonts w:ascii="PT Astra Serif" w:hAnsi="PT Astra Serif"/>
                <w:color w:val="000000"/>
                <w:sz w:val="20"/>
                <w:szCs w:val="20"/>
                <w:lang w:val="en-US"/>
              </w:rPr>
              <w:t xml:space="preserve"> и </w:t>
            </w:r>
            <w:proofErr w:type="spellStart"/>
            <w:r w:rsidRPr="007826B4">
              <w:rPr>
                <w:rFonts w:ascii="PT Astra Serif" w:hAnsi="PT Astra Serif"/>
                <w:color w:val="000000"/>
                <w:sz w:val="20"/>
                <w:szCs w:val="20"/>
                <w:lang w:val="en-US"/>
              </w:rPr>
              <w:t>шкафы</w:t>
            </w:r>
            <w:proofErr w:type="spellEnd"/>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xml:space="preserve">- разработка с учетом минимального перечня </w:t>
            </w:r>
            <w:proofErr w:type="spellStart"/>
            <w:r w:rsidRPr="007826B4">
              <w:rPr>
                <w:rFonts w:ascii="PT Astra Serif" w:hAnsi="PT Astra Serif"/>
              </w:rPr>
              <w:t>Перечня</w:t>
            </w:r>
            <w:proofErr w:type="spellEnd"/>
            <w:r w:rsidRPr="007826B4">
              <w:rPr>
                <w:rFonts w:ascii="PT Astra Serif" w:hAnsi="PT Astra Serif"/>
              </w:rPr>
              <w:t xml:space="preserve">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xml:space="preserve">- осуществление расчетов с ресурсоснабжающими организациями за коммунальные ресурсы, поставленные по договорам </w:t>
            </w:r>
            <w:proofErr w:type="spellStart"/>
            <w:r w:rsidRPr="007826B4">
              <w:rPr>
                <w:rFonts w:ascii="PT Astra Serif" w:hAnsi="PT Astra Serif"/>
              </w:rPr>
              <w:t>ресурсоснабжения</w:t>
            </w:r>
            <w:proofErr w:type="spellEnd"/>
            <w:r w:rsidRPr="007826B4">
              <w:rPr>
                <w:rFonts w:ascii="PT Astra Serif" w:hAnsi="PT Astra Serif"/>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082F" w14:textId="77777777" w:rsidR="00846EE4" w:rsidRDefault="00846EE4" w:rsidP="007826B4">
      <w:r>
        <w:separator/>
      </w:r>
    </w:p>
  </w:endnote>
  <w:endnote w:type="continuationSeparator" w:id="0">
    <w:p w14:paraId="2E3A1CA1" w14:textId="77777777" w:rsidR="00846EE4" w:rsidRDefault="00846EE4"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E42D" w14:textId="77777777" w:rsidR="00846EE4" w:rsidRDefault="00846EE4" w:rsidP="007826B4">
      <w:r>
        <w:separator/>
      </w:r>
    </w:p>
  </w:footnote>
  <w:footnote w:type="continuationSeparator" w:id="0">
    <w:p w14:paraId="54BC12B2" w14:textId="77777777" w:rsidR="00846EE4" w:rsidRDefault="00846EE4"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0D15AD"/>
    <w:rsid w:val="001817BD"/>
    <w:rsid w:val="001A0940"/>
    <w:rsid w:val="001B4E94"/>
    <w:rsid w:val="001C25F5"/>
    <w:rsid w:val="00257179"/>
    <w:rsid w:val="002B416E"/>
    <w:rsid w:val="002C6FEB"/>
    <w:rsid w:val="00312C10"/>
    <w:rsid w:val="003A4862"/>
    <w:rsid w:val="00406458"/>
    <w:rsid w:val="004140BA"/>
    <w:rsid w:val="00417E32"/>
    <w:rsid w:val="00435B72"/>
    <w:rsid w:val="00496DD7"/>
    <w:rsid w:val="00497954"/>
    <w:rsid w:val="004B6FD8"/>
    <w:rsid w:val="004D604E"/>
    <w:rsid w:val="004D673E"/>
    <w:rsid w:val="004F45DF"/>
    <w:rsid w:val="0055275A"/>
    <w:rsid w:val="005544DC"/>
    <w:rsid w:val="005C2C32"/>
    <w:rsid w:val="005F3D96"/>
    <w:rsid w:val="006126B2"/>
    <w:rsid w:val="00660217"/>
    <w:rsid w:val="00663CFA"/>
    <w:rsid w:val="006A07D9"/>
    <w:rsid w:val="00717BA3"/>
    <w:rsid w:val="0076668B"/>
    <w:rsid w:val="007826B4"/>
    <w:rsid w:val="007B7232"/>
    <w:rsid w:val="007F1ED6"/>
    <w:rsid w:val="00815C54"/>
    <w:rsid w:val="00846EE4"/>
    <w:rsid w:val="008A4110"/>
    <w:rsid w:val="008D0B2A"/>
    <w:rsid w:val="008F6CC5"/>
    <w:rsid w:val="009060FA"/>
    <w:rsid w:val="00943DA3"/>
    <w:rsid w:val="00985BC0"/>
    <w:rsid w:val="009A4D45"/>
    <w:rsid w:val="009C4009"/>
    <w:rsid w:val="009D5652"/>
    <w:rsid w:val="00A03605"/>
    <w:rsid w:val="00A12B68"/>
    <w:rsid w:val="00A239D4"/>
    <w:rsid w:val="00A87529"/>
    <w:rsid w:val="00AC5D07"/>
    <w:rsid w:val="00B10070"/>
    <w:rsid w:val="00B24676"/>
    <w:rsid w:val="00B53030"/>
    <w:rsid w:val="00B72C62"/>
    <w:rsid w:val="00B85BAB"/>
    <w:rsid w:val="00BC41D8"/>
    <w:rsid w:val="00BC4C16"/>
    <w:rsid w:val="00BC55F4"/>
    <w:rsid w:val="00C405C0"/>
    <w:rsid w:val="00C47F46"/>
    <w:rsid w:val="00CF32BC"/>
    <w:rsid w:val="00CF67CF"/>
    <w:rsid w:val="00D32EE6"/>
    <w:rsid w:val="00D53AF1"/>
    <w:rsid w:val="00D656B7"/>
    <w:rsid w:val="00E01C34"/>
    <w:rsid w:val="00E0374D"/>
    <w:rsid w:val="00E13867"/>
    <w:rsid w:val="00E67F88"/>
    <w:rsid w:val="00EA30F6"/>
    <w:rsid w:val="00EA67C8"/>
    <w:rsid w:val="00F074F5"/>
    <w:rsid w:val="00F1000E"/>
    <w:rsid w:val="00F31A9B"/>
    <w:rsid w:val="00F6499C"/>
    <w:rsid w:val="00F733F3"/>
    <w:rsid w:val="00FA2FDA"/>
    <w:rsid w:val="00FC670C"/>
    <w:rsid w:val="00F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5475</Words>
  <Characters>31210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2024-02-15T05:28:00Z</dcterms:created>
  <dcterms:modified xsi:type="dcterms:W3CDTF">2024-02-21T12:03:00Z</dcterms:modified>
</cp:coreProperties>
</file>